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FA6B6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701"/>
        <w:gridCol w:w="1843"/>
        <w:gridCol w:w="6946"/>
        <w:gridCol w:w="2977"/>
        <w:gridCol w:w="1359"/>
      </w:tblGrid>
      <w:tr w:rsidR="00A06425" w:rsidRPr="00A06425" w14:paraId="234F274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5009CECB" w14:textId="24EC0E06" w:rsidR="00A06425" w:rsidRPr="00627DC9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627DC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627DC9" w:rsidRPr="00627DC9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Projekt ustawy o Krajowym Rejestrze Oznakowanych Psów i Kotów (UD 128)</w:t>
            </w:r>
          </w:p>
        </w:tc>
      </w:tr>
      <w:tr w:rsidR="00A06425" w:rsidRPr="00A06425" w14:paraId="377E1AB7" w14:textId="77777777" w:rsidTr="002A22D0">
        <w:tc>
          <w:tcPr>
            <w:tcW w:w="562" w:type="dxa"/>
            <w:shd w:val="clear" w:color="auto" w:fill="auto"/>
            <w:vAlign w:val="center"/>
          </w:tcPr>
          <w:p w14:paraId="2EA286F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217A9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68D52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FC66BB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1F6C4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289B1FD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57662699" w14:textId="77777777" w:rsidTr="002A22D0">
        <w:tc>
          <w:tcPr>
            <w:tcW w:w="562" w:type="dxa"/>
            <w:shd w:val="clear" w:color="auto" w:fill="auto"/>
          </w:tcPr>
          <w:p w14:paraId="7BD3B638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04027716" w14:textId="316824F3" w:rsidR="00A06425" w:rsidRPr="00A06425" w:rsidRDefault="00627DC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14:paraId="6D9F3A77" w14:textId="3CA99A45" w:rsidR="00A06425" w:rsidRPr="0076593B" w:rsidRDefault="00627DC9" w:rsidP="004D086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59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 ogólna</w:t>
            </w:r>
          </w:p>
        </w:tc>
        <w:tc>
          <w:tcPr>
            <w:tcW w:w="6946" w:type="dxa"/>
            <w:shd w:val="clear" w:color="auto" w:fill="auto"/>
          </w:tcPr>
          <w:p w14:paraId="104C1627" w14:textId="2B9BE0E9" w:rsidR="00A06425" w:rsidRDefault="00627DC9" w:rsidP="00627D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Zauważa się, że Minister Rolnictwa i Rozwoju Wsi </w:t>
            </w:r>
            <w:r w:rsidR="00251B0D">
              <w:rPr>
                <w:rFonts w:asciiTheme="minorHAnsi" w:hAnsiTheme="minorHAnsi" w:cstheme="minorHAnsi"/>
                <w:sz w:val="22"/>
                <w:szCs w:val="22"/>
              </w:rPr>
              <w:t xml:space="preserve">(Wnioskodawca)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swoim stanowisku przedstawionym w tabeli </w:t>
            </w:r>
            <w:r w:rsidR="00251B0D">
              <w:rPr>
                <w:rFonts w:asciiTheme="minorHAnsi" w:hAnsiTheme="minorHAnsi" w:cstheme="minorHAnsi"/>
                <w:sz w:val="22"/>
                <w:szCs w:val="22"/>
              </w:rPr>
              <w:t xml:space="preserve">uwag zgłoszonych w ramach uzgodnień międzyresortowych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załączonej do przedmiotowego projektu ustawy wskazał, w odpowiedzi na wiele uwag</w:t>
            </w:r>
            <w:r w:rsidR="009A7303"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 w:rsidR="00351FF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zarówno przedstawionych przez Prezesa Rządowego Centrum Legislacji</w:t>
            </w:r>
            <w:r w:rsidR="00251B0D">
              <w:rPr>
                <w:rFonts w:asciiTheme="minorHAnsi" w:hAnsiTheme="minorHAnsi" w:cstheme="minorHAnsi"/>
                <w:sz w:val="22"/>
                <w:szCs w:val="22"/>
              </w:rPr>
              <w:t xml:space="preserve"> (RCL)</w:t>
            </w:r>
            <w:r w:rsidR="00351FFD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jak i przez właściwych w danych obszarach ministrów</w:t>
            </w:r>
            <w:r w:rsidR="009A7303">
              <w:rPr>
                <w:rFonts w:asciiTheme="minorHAnsi" w:hAnsiTheme="minorHAnsi" w:cstheme="minorHAnsi"/>
                <w:sz w:val="22"/>
                <w:szCs w:val="22"/>
              </w:rPr>
              <w:t xml:space="preserve"> –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że </w:t>
            </w:r>
            <w:r w:rsidR="003F4017">
              <w:rPr>
                <w:rFonts w:asciiTheme="minorHAnsi" w:hAnsiTheme="minorHAnsi" w:cstheme="minorHAnsi"/>
                <w:sz w:val="22"/>
                <w:szCs w:val="22"/>
              </w:rPr>
              <w:t xml:space="preserve">uwagi te </w:t>
            </w:r>
            <w:r w:rsidR="00251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zostaną rozstrzygnięte albo uwzględnione</w:t>
            </w:r>
            <w:r w:rsidRPr="00E8104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na etapie komisji prawniczej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Należy w tym miejscu </w:t>
            </w:r>
            <w:r w:rsidR="0070413F">
              <w:rPr>
                <w:rFonts w:asciiTheme="minorHAnsi" w:hAnsiTheme="minorHAnsi" w:cstheme="minorHAnsi"/>
                <w:sz w:val="22"/>
                <w:szCs w:val="22"/>
              </w:rPr>
              <w:t>zauważyć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że </w:t>
            </w:r>
            <w:r w:rsidRPr="00251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znaczna część </w:t>
            </w:r>
            <w:r w:rsidR="00251B0D" w:rsidRPr="00251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ww. </w:t>
            </w:r>
            <w:r w:rsidR="006D63D1" w:rsidRPr="00251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</w:t>
            </w:r>
            <w:r w:rsidR="00251B0D" w:rsidRPr="00251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</w:t>
            </w:r>
            <w:r w:rsidR="006D63D1" w:rsidRPr="00251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51B0D" w:rsidRPr="00251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odniesieniu do których Wnioskodawca przedstawił takie stanowisko,</w:t>
            </w:r>
            <w:r w:rsidRPr="00251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ma charakter merytoryczny i </w:t>
            </w:r>
            <w:r w:rsidR="00251B0D" w:rsidRPr="00251B0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powinna zostać rozstrzygnięta przez Wnioskodawcę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E4E90">
              <w:rPr>
                <w:rFonts w:asciiTheme="minorHAnsi" w:hAnsiTheme="minorHAnsi" w:cstheme="minorHAnsi"/>
                <w:sz w:val="22"/>
                <w:szCs w:val="22"/>
              </w:rPr>
              <w:t xml:space="preserve">ewentualnie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 porozumieniu z właściwym w danym obszarze ministrem</w:t>
            </w:r>
            <w:r w:rsidR="00251B0D">
              <w:rPr>
                <w:rFonts w:asciiTheme="minorHAnsi" w:hAnsiTheme="minorHAnsi" w:cstheme="minorHAnsi"/>
                <w:sz w:val="22"/>
                <w:szCs w:val="22"/>
              </w:rPr>
              <w:t>. To do Wnioskodawcy należy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251B0D">
              <w:rPr>
                <w:rFonts w:asciiTheme="minorHAnsi" w:hAnsiTheme="minorHAnsi" w:cstheme="minorHAnsi"/>
                <w:sz w:val="22"/>
                <w:szCs w:val="22"/>
              </w:rPr>
              <w:t>bowiem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przesądzenie</w:t>
            </w:r>
            <w:r w:rsidR="00351FFD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czy i w jaki sposób dane rozwiązanie zostanie uwzględnione w projekcie ustawy. </w:t>
            </w:r>
            <w:r w:rsidR="003F4017">
              <w:rPr>
                <w:rFonts w:asciiTheme="minorHAnsi" w:hAnsiTheme="minorHAnsi" w:cstheme="minorHAnsi"/>
                <w:sz w:val="22"/>
                <w:szCs w:val="22"/>
              </w:rPr>
              <w:t xml:space="preserve">RCL zwraca uwagę, że </w:t>
            </w:r>
            <w:r w:rsidR="003F4017" w:rsidRPr="0070413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</w:t>
            </w:r>
            <w:r w:rsidR="00251B0D" w:rsidRPr="008B39D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westie merytoryczne nie mogą być rozstrzygane przez komisję prawniczą ani nie powinny być ustalane w ramach prac komisji prawniczej</w:t>
            </w:r>
            <w:r w:rsidR="003F4017">
              <w:rPr>
                <w:rFonts w:asciiTheme="minorHAnsi" w:hAnsiTheme="minorHAnsi" w:cstheme="minorHAnsi"/>
                <w:sz w:val="22"/>
                <w:szCs w:val="22"/>
              </w:rPr>
              <w:t xml:space="preserve">, a </w:t>
            </w:r>
            <w:r w:rsidR="00251B0D">
              <w:rPr>
                <w:rFonts w:asciiTheme="minorHAnsi" w:hAnsiTheme="minorHAnsi" w:cstheme="minorHAnsi"/>
                <w:sz w:val="22"/>
                <w:szCs w:val="22"/>
              </w:rPr>
              <w:t>rolą komisji prawniczej jest ocena projektu ustawy pod względem prawnym, legislacyjnym i redakcyjnym.</w:t>
            </w:r>
          </w:p>
          <w:p w14:paraId="1092DF45" w14:textId="7F192342" w:rsidR="00627DC9" w:rsidRPr="00A06425" w:rsidRDefault="00627DC9" w:rsidP="00627D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kontekście powyższego należy zauważyć, że </w:t>
            </w:r>
            <w:r w:rsidR="008B39D2">
              <w:rPr>
                <w:rFonts w:asciiTheme="minorHAnsi" w:hAnsiTheme="minorHAnsi" w:cstheme="minorHAnsi"/>
                <w:sz w:val="22"/>
                <w:szCs w:val="22"/>
              </w:rPr>
              <w:t>Wnioskodawca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powinien ponownie przeanalizować uwagi zgłoszone w ramach uzgodnień projektowanej ustawy i zdecydować o zaimplementowaniu rozwiązań </w:t>
            </w:r>
            <w:r w:rsidR="008B39D2">
              <w:rPr>
                <w:rFonts w:asciiTheme="minorHAnsi" w:hAnsiTheme="minorHAnsi" w:cstheme="minorHAnsi"/>
                <w:sz w:val="22"/>
                <w:szCs w:val="22"/>
              </w:rPr>
              <w:t xml:space="preserve">przedstawionych w uwagach wraz z przesądzeniem sposobu tego zaimplementowania </w:t>
            </w:r>
            <w:r w:rsidR="00351FFD">
              <w:rPr>
                <w:rFonts w:asciiTheme="minorHAnsi" w:hAnsiTheme="minorHAnsi" w:cstheme="minorHAnsi"/>
                <w:sz w:val="22"/>
                <w:szCs w:val="22"/>
              </w:rPr>
              <w:t>albo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3F4017">
              <w:rPr>
                <w:rFonts w:asciiTheme="minorHAnsi" w:hAnsiTheme="minorHAnsi" w:cstheme="minorHAnsi"/>
                <w:sz w:val="22"/>
                <w:szCs w:val="22"/>
              </w:rPr>
              <w:t xml:space="preserve">o </w:t>
            </w:r>
            <w:r w:rsidR="003F7EE9">
              <w:rPr>
                <w:rFonts w:asciiTheme="minorHAnsi" w:hAnsiTheme="minorHAnsi" w:cstheme="minorHAnsi"/>
                <w:sz w:val="22"/>
                <w:szCs w:val="22"/>
              </w:rPr>
              <w:t>uznaniu ich za niezasadne,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nie pozostawiając kwestii merytorycznych do rozstrzygnięcia na</w:t>
            </w:r>
            <w:r w:rsidR="003F7EE9">
              <w:rPr>
                <w:rFonts w:asciiTheme="minorHAnsi" w:hAnsiTheme="minorHAnsi" w:cstheme="minorHAnsi"/>
                <w:sz w:val="22"/>
                <w:szCs w:val="22"/>
              </w:rPr>
              <w:t xml:space="preserve"> etapie komisji prawniczej. </w:t>
            </w:r>
          </w:p>
        </w:tc>
        <w:tc>
          <w:tcPr>
            <w:tcW w:w="2977" w:type="dxa"/>
            <w:shd w:val="clear" w:color="auto" w:fill="auto"/>
          </w:tcPr>
          <w:p w14:paraId="6D8C0D3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0E4DFB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2450" w:rsidRPr="00A06425" w14:paraId="33576D7B" w14:textId="77777777" w:rsidTr="002A22D0">
        <w:tc>
          <w:tcPr>
            <w:tcW w:w="562" w:type="dxa"/>
            <w:shd w:val="clear" w:color="auto" w:fill="auto"/>
          </w:tcPr>
          <w:p w14:paraId="6C967665" w14:textId="3C0FE951" w:rsidR="004C2450" w:rsidRPr="00A06425" w:rsidRDefault="004C2450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6A275E8F" w14:textId="77777777" w:rsidR="004C2450" w:rsidRDefault="004C2450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  <w:p w14:paraId="6348FEA5" w14:textId="290B0DB9" w:rsidR="00751C25" w:rsidRDefault="00751C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(podtrzymanie uwag, któr</w:t>
            </w:r>
            <w:r w:rsidR="0076593B">
              <w:rPr>
                <w:rFonts w:asciiTheme="minorHAnsi" w:hAnsiTheme="minorHAnsi" w:cstheme="minorHAnsi"/>
                <w:b/>
                <w:sz w:val="22"/>
                <w:szCs w:val="22"/>
              </w:rPr>
              <w:t>ych sposób uwzględnienia budzi wątpliwości</w:t>
            </w:r>
            <w:r w:rsidR="002A22D0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14:paraId="0B93E8C5" w14:textId="77777777" w:rsidR="0076593B" w:rsidRPr="0076593B" w:rsidRDefault="004C245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59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Art. 1 ust. 2</w:t>
            </w:r>
          </w:p>
          <w:p w14:paraId="1F8391D3" w14:textId="77777777" w:rsidR="0076593B" w:rsidRDefault="0076593B" w:rsidP="00765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1493D47" w14:textId="77777777" w:rsidR="0076593B" w:rsidRDefault="0076593B" w:rsidP="00765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8C4022" w14:textId="77777777" w:rsidR="0076593B" w:rsidRDefault="0076593B" w:rsidP="00765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39F049F" w14:textId="77777777" w:rsidR="0076593B" w:rsidRDefault="0076593B" w:rsidP="00765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197182" w14:textId="77777777" w:rsidR="0076593B" w:rsidRDefault="0076593B" w:rsidP="007659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47FEEC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0869A81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CD92864" w14:textId="720B8F55" w:rsidR="0076593B" w:rsidRDefault="0076593B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59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Art. 5 ust. 2–4</w:t>
            </w:r>
          </w:p>
          <w:p w14:paraId="522B40C6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BFA5A74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86A9475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1061417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82F76A9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0D09354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4FB09FC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A37F6C3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645506E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9B5CF0C" w14:textId="77777777" w:rsidR="00C946D3" w:rsidRDefault="00C946D3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2841A67" w14:textId="77777777" w:rsidR="00C946D3" w:rsidRDefault="00C946D3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F3FF795" w14:textId="77777777" w:rsidR="00C946D3" w:rsidRDefault="00C946D3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1C723E9" w14:textId="77777777" w:rsidR="00C946D3" w:rsidRDefault="00C946D3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5EEE1D2" w14:textId="77777777" w:rsidR="00C946D3" w:rsidRDefault="00C946D3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D2AFE2" w14:textId="77777777" w:rsidR="00C946D3" w:rsidRDefault="00C946D3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14FE500" w14:textId="585A0084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Art. 20</w:t>
            </w:r>
          </w:p>
          <w:p w14:paraId="27FEB33A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AC1450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4CB5BCA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7563EDE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37AE4F7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055B3F6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F383188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757FB0A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9A5156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9427B26" w14:textId="77777777" w:rsid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25DE6D2" w14:textId="2E57CC39" w:rsidR="002A22D0" w:rsidRPr="002A22D0" w:rsidRDefault="002A22D0" w:rsidP="0076593B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A22D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Art. 26 pkt 3</w:t>
            </w:r>
          </w:p>
        </w:tc>
        <w:tc>
          <w:tcPr>
            <w:tcW w:w="6946" w:type="dxa"/>
            <w:shd w:val="clear" w:color="auto" w:fill="auto"/>
          </w:tcPr>
          <w:p w14:paraId="15A76A6B" w14:textId="2E6D118A" w:rsidR="004C2450" w:rsidRDefault="0076593B" w:rsidP="00627D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kontekście zmian wprowadzonych w</w:t>
            </w:r>
            <w:r w:rsidR="004C245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art. </w:t>
            </w:r>
            <w:r w:rsidR="00C946D3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ust. </w:t>
            </w:r>
            <w:r w:rsidR="00C946D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</w:t>
            </w:r>
            <w:r w:rsidR="004C2450">
              <w:rPr>
                <w:rFonts w:asciiTheme="minorHAnsi" w:hAnsiTheme="minorHAnsi" w:cstheme="minorHAnsi"/>
                <w:sz w:val="22"/>
                <w:szCs w:val="22"/>
              </w:rPr>
              <w:t>art. 16 ust. 1 projektowanej ustawy RCL zwraca uwagę, że projektowany art. 1 ust. 2 jest z legislacyjnego punktu widzenia wadliwy, bowiem z przepisu art. 16 ust. 1 projektowanej ustawy wynika już, że przedmiotowe informacje nie będą umieszczane w K</w:t>
            </w:r>
            <w:r w:rsidR="00C946D3">
              <w:rPr>
                <w:rFonts w:asciiTheme="minorHAnsi" w:hAnsiTheme="minorHAnsi" w:cstheme="minorHAnsi"/>
                <w:sz w:val="22"/>
                <w:szCs w:val="22"/>
              </w:rPr>
              <w:t xml:space="preserve">rajowym </w:t>
            </w:r>
            <w:r w:rsidR="004C2450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="00C946D3">
              <w:rPr>
                <w:rFonts w:asciiTheme="minorHAnsi" w:hAnsiTheme="minorHAnsi" w:cstheme="minorHAnsi"/>
                <w:sz w:val="22"/>
                <w:szCs w:val="22"/>
              </w:rPr>
              <w:t xml:space="preserve">ejestrze </w:t>
            </w:r>
            <w:r w:rsidR="004C2450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C946D3">
              <w:rPr>
                <w:rFonts w:asciiTheme="minorHAnsi" w:hAnsiTheme="minorHAnsi" w:cstheme="minorHAnsi"/>
                <w:sz w:val="22"/>
                <w:szCs w:val="22"/>
              </w:rPr>
              <w:t xml:space="preserve">znakowanych </w:t>
            </w:r>
            <w:r w:rsidR="004C2450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C946D3">
              <w:rPr>
                <w:rFonts w:asciiTheme="minorHAnsi" w:hAnsiTheme="minorHAnsi" w:cstheme="minorHAnsi"/>
                <w:sz w:val="22"/>
                <w:szCs w:val="22"/>
              </w:rPr>
              <w:t xml:space="preserve">sów </w:t>
            </w:r>
            <w:r w:rsidR="004C2450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C946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C2450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C946D3">
              <w:rPr>
                <w:rFonts w:asciiTheme="minorHAnsi" w:hAnsiTheme="minorHAnsi" w:cstheme="minorHAnsi"/>
                <w:sz w:val="22"/>
                <w:szCs w:val="22"/>
              </w:rPr>
              <w:t>otów</w:t>
            </w:r>
            <w:r w:rsidR="004C2450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9F27D1">
              <w:rPr>
                <w:rFonts w:asciiTheme="minorHAnsi" w:hAnsiTheme="minorHAnsi" w:cstheme="minorHAnsi"/>
                <w:sz w:val="22"/>
                <w:szCs w:val="22"/>
              </w:rPr>
              <w:t>Tym samym RCL proponuję usunięcie ust. 2 z art. 1 projektowanej ustawy.</w:t>
            </w:r>
          </w:p>
          <w:p w14:paraId="703C195D" w14:textId="77777777" w:rsidR="0076593B" w:rsidRDefault="0076593B" w:rsidP="00627DC9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124D997" w14:textId="1C6E7F7F" w:rsidR="00C946D3" w:rsidRDefault="0076593B" w:rsidP="00C946D3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Pomimo wyjaśnień zawartych w uzasadnieniu do projektu i zmian wprowadzonych w projektowanych regulacjach w dalszym ciągu  wątpliwości budzi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relacja projektowanych rozwiązań i regulacji do oznakowania zwierząt w trybie art. 24f </w:t>
            </w:r>
            <w:r w:rsidRPr="005C34F5">
              <w:rPr>
                <w:rFonts w:asciiTheme="minorHAnsi" w:hAnsiTheme="minorHAnsi" w:cstheme="minorHAnsi"/>
                <w:bCs/>
                <w:sz w:val="22"/>
                <w:szCs w:val="22"/>
              </w:rPr>
              <w:t>ustawy z dnia 11 marca 2004 r. o ochronie zdrowia zwierząt oraz zwalczaniu chorób zakaźnych zwierząt</w:t>
            </w:r>
            <w:r w:rsidR="00C946D3">
              <w:rPr>
                <w:rFonts w:asciiTheme="minorHAnsi" w:hAnsiTheme="minorHAnsi" w:cstheme="minorHAnsi"/>
                <w:bCs/>
                <w:sz w:val="22"/>
                <w:szCs w:val="22"/>
              </w:rPr>
              <w:t>. W</w:t>
            </w:r>
            <w:r w:rsidR="002A22D0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szczególności</w:t>
            </w:r>
            <w:r w:rsidR="00C946D3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="00C946D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o ile oznakowanie psa albo kota przed dniem określonym w komunikacie, o którym mowa w art. 21 projektowanej ustawy, nie wywołuje obowiązku jego ponownego oznakowania, o tyle Wnioskodawca nie wyłącza dalszej możliwości oznakowania zwierząt w trybie art. 24f </w:t>
            </w:r>
            <w:r w:rsidR="00C946D3" w:rsidRPr="005C34F5">
              <w:rPr>
                <w:rFonts w:asciiTheme="minorHAnsi" w:hAnsiTheme="minorHAnsi" w:cstheme="minorHAnsi"/>
                <w:bCs/>
                <w:sz w:val="22"/>
                <w:szCs w:val="22"/>
              </w:rPr>
              <w:t>ustawy z dnia 11 marca 2004 r. o ochronie zdrowia zwierząt oraz zwalczaniu chorób zakaźnych zwierząt</w:t>
            </w:r>
            <w:r w:rsidR="00C946D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i przy tym w projektowanych przepisach nie przewiduje możliwości rejestracji oznakowanego w ten sposób psa albo kota. </w:t>
            </w:r>
          </w:p>
          <w:p w14:paraId="16EF3D1C" w14:textId="5DBC6499" w:rsidR="0076593B" w:rsidRDefault="0076593B" w:rsidP="0076593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Powyższe wymaga ponownej analizy i </w:t>
            </w:r>
            <w:r w:rsidR="00C946D3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co najmniej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dodatkowych wyjaśnień w tym zakresie. </w:t>
            </w:r>
          </w:p>
          <w:p w14:paraId="0C3595B0" w14:textId="7EBC2640" w:rsidR="002A22D0" w:rsidRDefault="002A22D0" w:rsidP="0076593B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0AAF953" w14:textId="4B5052FE" w:rsidR="002A22D0" w:rsidRDefault="002A22D0" w:rsidP="002A22D0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RCL ponownie zauważa, że brakuje przepisów rangi ustawowej, które odnoszą się do </w:t>
            </w:r>
            <w:r w:rsidRPr="004C7AB4">
              <w:rPr>
                <w:rFonts w:ascii="Calibri" w:hAnsi="Calibri" w:cs="Calibri"/>
                <w:bCs/>
                <w:sz w:val="22"/>
                <w:szCs w:val="22"/>
              </w:rPr>
              <w:t>refundacj</w:t>
            </w:r>
            <w:r w:rsidR="00161FC2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  <w:r w:rsidRPr="004C7AB4">
              <w:rPr>
                <w:rFonts w:ascii="Calibri" w:hAnsi="Calibri" w:cs="Calibri"/>
                <w:bCs/>
                <w:sz w:val="22"/>
                <w:szCs w:val="22"/>
              </w:rPr>
              <w:t xml:space="preserve"> kosztów oznakowania i rejestracji psów lub kotów zgodnie z</w:t>
            </w:r>
            <w:r w:rsidRPr="004C7A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przepisami projektowanej ustawy. Nie jest wystarczające proponowane w </w:t>
            </w:r>
            <w:r w:rsidRPr="004C7AB4">
              <w:rPr>
                <w:rFonts w:asciiTheme="minorHAnsi" w:hAnsiTheme="minorHAnsi" w:cstheme="minorHAnsi"/>
                <w:bCs/>
                <w:sz w:val="22"/>
                <w:szCs w:val="22"/>
              </w:rPr>
              <w:t>art. 2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0</w:t>
            </w:r>
            <w:r w:rsidRPr="004C7A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projektowanej ustawy w ustawie z dnia 21 sierpnia 1997 r. o ochronie zwierząt </w:t>
            </w:r>
            <w:r w:rsidR="00161FC2">
              <w:rPr>
                <w:rFonts w:asciiTheme="minorHAnsi" w:hAnsiTheme="minorHAnsi" w:cstheme="minorHAnsi"/>
                <w:bCs/>
                <w:sz w:val="22"/>
                <w:szCs w:val="22"/>
              </w:rPr>
              <w:t>w</w:t>
            </w:r>
            <w:r w:rsidRPr="004C7AB4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art. 11a w ust. 3, który określa fakultatywne elementy uchwalanego przez gminę programu opieki nad zwierzętami bezdomnymi oraz zapobiegania bezdomności zwierząt,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wskazanie, że program ten może </w:t>
            </w:r>
            <w:r w:rsidRPr="004C7AB4">
              <w:rPr>
                <w:rFonts w:ascii="Calibri" w:hAnsi="Calibri" w:cs="Calibri"/>
                <w:bCs/>
                <w:sz w:val="22"/>
                <w:szCs w:val="22"/>
              </w:rPr>
              <w:t>„przewidywać refundację kosztów oznakowania i rejestracji psów lub kotów zgodnie z ustawą z dnia … o Krajowym Rejestrze Oznakowanych Psów i Kotów (Dz. U. …) i określać jej tryb i warunki”.</w:t>
            </w:r>
          </w:p>
          <w:p w14:paraId="6A1755C8" w14:textId="77777777" w:rsidR="002A22D0" w:rsidRDefault="002A22D0" w:rsidP="002A22D0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76CC8D3" w14:textId="051F8C11" w:rsidR="002A22D0" w:rsidRDefault="002A22D0" w:rsidP="002A22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toku uzgodnień RCL zgłosiło uwagę dotyczącą tego, że </w:t>
            </w:r>
            <w:r w:rsidR="00EA5855">
              <w:rPr>
                <w:rFonts w:asciiTheme="minorHAnsi" w:hAnsiTheme="minorHAnsi" w:cstheme="minorHAnsi"/>
                <w:sz w:val="22"/>
                <w:szCs w:val="22"/>
              </w:rPr>
              <w:t xml:space="preserve">rozwiązanie, zgodnie z którym </w:t>
            </w:r>
            <w:r w:rsidRPr="00A83D94">
              <w:rPr>
                <w:rFonts w:asciiTheme="minorHAnsi" w:hAnsiTheme="minorHAnsi" w:cstheme="minorHAnsi"/>
                <w:sz w:val="22"/>
                <w:szCs w:val="22"/>
              </w:rPr>
              <w:t xml:space="preserve">w ciągu pierwszych 12 miesięcy od dnia określonego w komunikacie, czyny, za które w art. 19 projektowanej ustawy przewidziano karę grzywny, będą niedozwolone w kontekście projektowanych regulacji, a jednocześnie nie będą podlegały karze, stanowi swoistą abolicję ww. czynów </w:t>
            </w:r>
            <w:r w:rsidR="00EA5855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A83D94">
              <w:rPr>
                <w:rFonts w:asciiTheme="minorHAnsi" w:hAnsiTheme="minorHAnsi" w:cstheme="minorHAnsi"/>
                <w:sz w:val="22"/>
                <w:szCs w:val="22"/>
              </w:rPr>
              <w:t xml:space="preserve"> rozwiązanie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A83D94">
              <w:rPr>
                <w:rFonts w:asciiTheme="minorHAnsi" w:hAnsiTheme="minorHAnsi" w:cstheme="minorHAnsi"/>
                <w:sz w:val="22"/>
                <w:szCs w:val="22"/>
              </w:rPr>
              <w:t xml:space="preserve">co do zasady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Pr="00A83D94">
              <w:rPr>
                <w:rFonts w:asciiTheme="minorHAnsi" w:hAnsiTheme="minorHAnsi" w:cstheme="minorHAnsi"/>
                <w:sz w:val="22"/>
                <w:szCs w:val="22"/>
              </w:rPr>
              <w:t xml:space="preserve">asystemowe.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Wnioskodawca uzupełnił uzasadnienie w tym zakresie, przy czym należy stwierdzić, że przedstawione argumenty budzą wątpliwości. W uzasadnieniu do projektowanej ustawy wskazano, że </w:t>
            </w:r>
            <w:r w:rsidRPr="005C748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rezygnuje się z możliwości ukarania </w:t>
            </w:r>
            <w:r w:rsidRPr="005C748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karą grzywny, właściciela lub podmiot prowadzący schronisko, w trybie przepisów ustawy z dnia 24 sierpnia 2001 r. – Kodeks postępowania w </w:t>
            </w:r>
            <w:r w:rsidRPr="005C748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lastRenderedPageBreak/>
              <w:t>sprawach o wykroczenia, za niedopełnienie obowiązków przewidzianych w projektowanej ustawie związanych ze znakowaniem i rejestracją psów i kotów</w:t>
            </w:r>
            <w:r w:rsidRPr="005C748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oraz </w:t>
            </w:r>
            <w:r w:rsidRPr="005C748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obowiązku złożeni</w:t>
            </w:r>
            <w:r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>a</w:t>
            </w:r>
            <w:r w:rsidRPr="005C748B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</w:rPr>
              <w:t xml:space="preserve"> deklaracji o liczbie psów lub kotów podlegających oznakowaniu i rejestracji </w:t>
            </w:r>
            <w:r w:rsidRPr="005C748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okresie 12 miesięcy od dnia wejścia w życie tych obowiązków z uwagi na możliwe liczne przypadki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usprawiedliwionego nieprzygotowania się do zmian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oraz z uwagi na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rzeczywisty brak wiedzy o obowiązku oznakowania i rejestracji psów i kotów w pierwszych 12 miesiącach od dnia wejścia w życie tego obowiązku.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ocenie RCL takie wyjaśnienie jest niewystarczające, a ponadto zwraca się uwagę, że Wnioskodawca powinien zapewnić takie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vacatio legis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projektowanych przepisów, aby nie wystąpiły przypadki usprawiedliwionego nieprzygotowania się do projektowanych zmian, natomiast brak wiedzy o obowiązku oznakowania i rejestracji psów i kotów nie powinien stanowić okoliczności wyłączającej karę za nieprzestrzeganie tego obowiązku. </w:t>
            </w:r>
          </w:p>
        </w:tc>
        <w:tc>
          <w:tcPr>
            <w:tcW w:w="2977" w:type="dxa"/>
            <w:shd w:val="clear" w:color="auto" w:fill="auto"/>
          </w:tcPr>
          <w:p w14:paraId="53612BE2" w14:textId="77777777" w:rsidR="004C2450" w:rsidRPr="00A06425" w:rsidRDefault="004C245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51DD56CA" w14:textId="77777777" w:rsidR="004C2450" w:rsidRPr="00A06425" w:rsidRDefault="004C2450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C7AB4" w:rsidRPr="00A06425" w14:paraId="2B74BDAD" w14:textId="77777777" w:rsidTr="002A22D0">
        <w:tc>
          <w:tcPr>
            <w:tcW w:w="562" w:type="dxa"/>
            <w:shd w:val="clear" w:color="auto" w:fill="auto"/>
          </w:tcPr>
          <w:p w14:paraId="3767114A" w14:textId="3EE77FD4" w:rsidR="004C7AB4" w:rsidRPr="00A06425" w:rsidRDefault="002A22D0" w:rsidP="004C7AB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1701" w:type="dxa"/>
            <w:shd w:val="clear" w:color="auto" w:fill="auto"/>
          </w:tcPr>
          <w:p w14:paraId="080F2704" w14:textId="2B2CFDAF" w:rsidR="004C7AB4" w:rsidRPr="00A06425" w:rsidRDefault="004C7AB4" w:rsidP="004C7AB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 (podtrzymanie uwag, któr</w:t>
            </w:r>
            <w:r w:rsidR="002A22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mimo informacji w tabeli o </w:t>
            </w:r>
            <w:r w:rsidR="002A22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ich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uwzględnieniu, nie został</w:t>
            </w:r>
            <w:r w:rsidR="002A22D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y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uwzględnion</w:t>
            </w:r>
            <w:r w:rsidR="00C946D3">
              <w:rPr>
                <w:rFonts w:asciiTheme="minorHAnsi" w:hAnsiTheme="minorHAnsi" w:cstheme="minorHAnsi"/>
                <w:b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 projekcie)</w:t>
            </w:r>
          </w:p>
        </w:tc>
        <w:tc>
          <w:tcPr>
            <w:tcW w:w="1843" w:type="dxa"/>
            <w:shd w:val="clear" w:color="auto" w:fill="auto"/>
          </w:tcPr>
          <w:p w14:paraId="4CFFA609" w14:textId="77777777" w:rsidR="004C7AB4" w:rsidRDefault="004C7AB4" w:rsidP="004C7A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26</w:t>
            </w:r>
          </w:p>
          <w:p w14:paraId="17CAD892" w14:textId="77777777" w:rsidR="002A22D0" w:rsidRDefault="002A22D0" w:rsidP="004C7A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85883D8" w14:textId="5BE310DC" w:rsidR="002A22D0" w:rsidRPr="00A06425" w:rsidRDefault="002A22D0" w:rsidP="004C7A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26 pkt 2</w:t>
            </w:r>
          </w:p>
        </w:tc>
        <w:tc>
          <w:tcPr>
            <w:tcW w:w="6946" w:type="dxa"/>
            <w:shd w:val="clear" w:color="auto" w:fill="auto"/>
          </w:tcPr>
          <w:p w14:paraId="0B64D4F8" w14:textId="77777777" w:rsidR="004C7AB4" w:rsidRDefault="002A22D0" w:rsidP="002A22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Uwaga nr 13 z pisma RCL z dnia 17 grudnia 2024 r. </w:t>
            </w:r>
          </w:p>
          <w:p w14:paraId="702721F1" w14:textId="77777777" w:rsidR="002A22D0" w:rsidRDefault="002A22D0" w:rsidP="002A22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C6C293" w14:textId="18E195DE" w:rsidR="002A22D0" w:rsidRPr="00A06425" w:rsidRDefault="002A22D0" w:rsidP="002A22D0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nr 14 z pisma RCL z dnia 17 grudnia 2024 r.</w:t>
            </w:r>
          </w:p>
        </w:tc>
        <w:tc>
          <w:tcPr>
            <w:tcW w:w="2977" w:type="dxa"/>
            <w:shd w:val="clear" w:color="auto" w:fill="auto"/>
          </w:tcPr>
          <w:p w14:paraId="1223315C" w14:textId="77777777" w:rsidR="004C7AB4" w:rsidRPr="00A06425" w:rsidRDefault="004C7AB4" w:rsidP="004C7A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B29537C" w14:textId="77777777" w:rsidR="004C7AB4" w:rsidRPr="00A06425" w:rsidRDefault="004C7AB4" w:rsidP="004C7A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00F50D7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161A4"/>
    <w:multiLevelType w:val="hybridMultilevel"/>
    <w:tmpl w:val="A5DA457A"/>
    <w:lvl w:ilvl="0" w:tplc="97AE75C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6652E12C" w:tentative="1">
      <w:start w:val="1"/>
      <w:numFmt w:val="lowerLetter"/>
      <w:lvlText w:val="%2."/>
      <w:lvlJc w:val="left"/>
      <w:pPr>
        <w:ind w:left="2149" w:hanging="360"/>
      </w:pPr>
    </w:lvl>
    <w:lvl w:ilvl="2" w:tplc="E8B2A91C" w:tentative="1">
      <w:start w:val="1"/>
      <w:numFmt w:val="lowerRoman"/>
      <w:lvlText w:val="%3."/>
      <w:lvlJc w:val="right"/>
      <w:pPr>
        <w:ind w:left="2869" w:hanging="180"/>
      </w:pPr>
    </w:lvl>
    <w:lvl w:ilvl="3" w:tplc="0854DA14" w:tentative="1">
      <w:start w:val="1"/>
      <w:numFmt w:val="decimal"/>
      <w:lvlText w:val="%4."/>
      <w:lvlJc w:val="left"/>
      <w:pPr>
        <w:ind w:left="3589" w:hanging="360"/>
      </w:pPr>
    </w:lvl>
    <w:lvl w:ilvl="4" w:tplc="D84095F8" w:tentative="1">
      <w:start w:val="1"/>
      <w:numFmt w:val="lowerLetter"/>
      <w:lvlText w:val="%5."/>
      <w:lvlJc w:val="left"/>
      <w:pPr>
        <w:ind w:left="4309" w:hanging="360"/>
      </w:pPr>
    </w:lvl>
    <w:lvl w:ilvl="5" w:tplc="D8E46670" w:tentative="1">
      <w:start w:val="1"/>
      <w:numFmt w:val="lowerRoman"/>
      <w:lvlText w:val="%6."/>
      <w:lvlJc w:val="right"/>
      <w:pPr>
        <w:ind w:left="5029" w:hanging="180"/>
      </w:pPr>
    </w:lvl>
    <w:lvl w:ilvl="6" w:tplc="76D097DA" w:tentative="1">
      <w:start w:val="1"/>
      <w:numFmt w:val="decimal"/>
      <w:lvlText w:val="%7."/>
      <w:lvlJc w:val="left"/>
      <w:pPr>
        <w:ind w:left="5749" w:hanging="360"/>
      </w:pPr>
    </w:lvl>
    <w:lvl w:ilvl="7" w:tplc="14426F42" w:tentative="1">
      <w:start w:val="1"/>
      <w:numFmt w:val="lowerLetter"/>
      <w:lvlText w:val="%8."/>
      <w:lvlJc w:val="left"/>
      <w:pPr>
        <w:ind w:left="6469" w:hanging="360"/>
      </w:pPr>
    </w:lvl>
    <w:lvl w:ilvl="8" w:tplc="B96A8B82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2D2268E"/>
    <w:multiLevelType w:val="hybridMultilevel"/>
    <w:tmpl w:val="CB7C0228"/>
    <w:lvl w:ilvl="0" w:tplc="EBDCD508">
      <w:start w:val="1"/>
      <w:numFmt w:val="decimal"/>
      <w:lvlText w:val="%1."/>
      <w:lvlJc w:val="left"/>
      <w:pPr>
        <w:ind w:left="720" w:hanging="360"/>
      </w:pPr>
    </w:lvl>
    <w:lvl w:ilvl="1" w:tplc="3C5CFEB4" w:tentative="1">
      <w:start w:val="1"/>
      <w:numFmt w:val="lowerLetter"/>
      <w:lvlText w:val="%2."/>
      <w:lvlJc w:val="left"/>
      <w:pPr>
        <w:ind w:left="1440" w:hanging="360"/>
      </w:pPr>
    </w:lvl>
    <w:lvl w:ilvl="2" w:tplc="C76C1BB2" w:tentative="1">
      <w:start w:val="1"/>
      <w:numFmt w:val="lowerRoman"/>
      <w:lvlText w:val="%3."/>
      <w:lvlJc w:val="right"/>
      <w:pPr>
        <w:ind w:left="2160" w:hanging="180"/>
      </w:pPr>
    </w:lvl>
    <w:lvl w:ilvl="3" w:tplc="D324B40C" w:tentative="1">
      <w:start w:val="1"/>
      <w:numFmt w:val="decimal"/>
      <w:lvlText w:val="%4."/>
      <w:lvlJc w:val="left"/>
      <w:pPr>
        <w:ind w:left="2880" w:hanging="360"/>
      </w:pPr>
    </w:lvl>
    <w:lvl w:ilvl="4" w:tplc="D78E1A1A" w:tentative="1">
      <w:start w:val="1"/>
      <w:numFmt w:val="lowerLetter"/>
      <w:lvlText w:val="%5."/>
      <w:lvlJc w:val="left"/>
      <w:pPr>
        <w:ind w:left="3600" w:hanging="360"/>
      </w:pPr>
    </w:lvl>
    <w:lvl w:ilvl="5" w:tplc="CC5428F0" w:tentative="1">
      <w:start w:val="1"/>
      <w:numFmt w:val="lowerRoman"/>
      <w:lvlText w:val="%6."/>
      <w:lvlJc w:val="right"/>
      <w:pPr>
        <w:ind w:left="4320" w:hanging="180"/>
      </w:pPr>
    </w:lvl>
    <w:lvl w:ilvl="6" w:tplc="CDA6CE56" w:tentative="1">
      <w:start w:val="1"/>
      <w:numFmt w:val="decimal"/>
      <w:lvlText w:val="%7."/>
      <w:lvlJc w:val="left"/>
      <w:pPr>
        <w:ind w:left="5040" w:hanging="360"/>
      </w:pPr>
    </w:lvl>
    <w:lvl w:ilvl="7" w:tplc="65C6C74E" w:tentative="1">
      <w:start w:val="1"/>
      <w:numFmt w:val="lowerLetter"/>
      <w:lvlText w:val="%8."/>
      <w:lvlJc w:val="left"/>
      <w:pPr>
        <w:ind w:left="5760" w:hanging="360"/>
      </w:pPr>
    </w:lvl>
    <w:lvl w:ilvl="8" w:tplc="70A4C120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0293785">
    <w:abstractNumId w:val="1"/>
  </w:num>
  <w:num w:numId="2" w16cid:durableId="13546481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F3D56"/>
    <w:rsid w:val="00140BE8"/>
    <w:rsid w:val="00161FC2"/>
    <w:rsid w:val="0019648E"/>
    <w:rsid w:val="00251B0D"/>
    <w:rsid w:val="002715B2"/>
    <w:rsid w:val="002A22D0"/>
    <w:rsid w:val="003124D1"/>
    <w:rsid w:val="00351FFD"/>
    <w:rsid w:val="00383B38"/>
    <w:rsid w:val="003B4105"/>
    <w:rsid w:val="003F4017"/>
    <w:rsid w:val="003F7EE9"/>
    <w:rsid w:val="0047691F"/>
    <w:rsid w:val="004C2450"/>
    <w:rsid w:val="004C7AB4"/>
    <w:rsid w:val="004D086F"/>
    <w:rsid w:val="00581BEE"/>
    <w:rsid w:val="005C34F5"/>
    <w:rsid w:val="005C748B"/>
    <w:rsid w:val="005F6527"/>
    <w:rsid w:val="00615B8C"/>
    <w:rsid w:val="00627DC9"/>
    <w:rsid w:val="006705EC"/>
    <w:rsid w:val="006D63D1"/>
    <w:rsid w:val="006E16E9"/>
    <w:rsid w:val="006E4E90"/>
    <w:rsid w:val="0070413F"/>
    <w:rsid w:val="007461B9"/>
    <w:rsid w:val="00751C25"/>
    <w:rsid w:val="00753F51"/>
    <w:rsid w:val="0076593B"/>
    <w:rsid w:val="007721D2"/>
    <w:rsid w:val="00807385"/>
    <w:rsid w:val="008B39D2"/>
    <w:rsid w:val="008F39E6"/>
    <w:rsid w:val="00944932"/>
    <w:rsid w:val="009A4694"/>
    <w:rsid w:val="009A7303"/>
    <w:rsid w:val="009E5FDB"/>
    <w:rsid w:val="009F27D1"/>
    <w:rsid w:val="00A06425"/>
    <w:rsid w:val="00A83D94"/>
    <w:rsid w:val="00A90984"/>
    <w:rsid w:val="00AB16F8"/>
    <w:rsid w:val="00AC7796"/>
    <w:rsid w:val="00B64C82"/>
    <w:rsid w:val="00B871B6"/>
    <w:rsid w:val="00C11F6D"/>
    <w:rsid w:val="00C64B1B"/>
    <w:rsid w:val="00C65341"/>
    <w:rsid w:val="00C946D3"/>
    <w:rsid w:val="00CD5EB0"/>
    <w:rsid w:val="00D24E1D"/>
    <w:rsid w:val="00E14C33"/>
    <w:rsid w:val="00E81041"/>
    <w:rsid w:val="00EA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47F7BF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83D94"/>
    <w:pPr>
      <w:ind w:left="720"/>
      <w:contextualSpacing/>
    </w:pPr>
  </w:style>
  <w:style w:type="character" w:styleId="Odwoaniedokomentarza">
    <w:name w:val="annotation reference"/>
    <w:basedOn w:val="Domylnaczcionkaakapitu"/>
    <w:rsid w:val="00351FF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51F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351FFD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51F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51F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840</Words>
  <Characters>5058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2025-03-19T11:19:00Z</dcterms:created>
  <dcterms:modified xsi:type="dcterms:W3CDTF">2025-03-19T11:19:00Z</dcterms:modified>
</cp:coreProperties>
</file>